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MEDIA ALERT – PARA DISTRIBUCIÓN INMEDIATA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Pagamobil y Edenred anuncian alianza que ofrecerá grandes beneficios a sus clientes</w:t>
      </w:r>
    </w:p>
    <w:p w:rsidR="00000000" w:rsidDel="00000000" w:rsidP="00000000" w:rsidRDefault="00000000" w:rsidRPr="00000000" w14:paraId="00000004">
      <w:pPr>
        <w:contextualSpacing w:val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Esta colaboración marca un hito para ambas compañías al dar un gran paso en la digitalización de servicios. </w:t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Ciudad de México, 20 de agosto de 2018 –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Pagamobil</w:t>
        </w:r>
      </w:hyperlink>
      <w:r w:rsidDel="00000000" w:rsidR="00000000" w:rsidRPr="00000000">
        <w:rPr>
          <w:sz w:val="20"/>
          <w:szCs w:val="20"/>
          <w:rtl w:val="0"/>
        </w:rPr>
        <w:t xml:space="preserve">, la solución móvil de pagos de servicios y recargas electrónicas, colaborará con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Edenred</w:t>
        </w:r>
      </w:hyperlink>
      <w:r w:rsidDel="00000000" w:rsidR="00000000" w:rsidRPr="00000000">
        <w:rPr>
          <w:sz w:val="20"/>
          <w:szCs w:val="20"/>
          <w:rtl w:val="0"/>
        </w:rPr>
        <w:t xml:space="preserve">, compañía líder mundial y nacional en el campo de vales y tarjetas de servicios de prepago para las empresas, integrando los beneficios de cada plataforma para dar una cobertura más amplia a millones de clientes. </w:t>
      </w:r>
    </w:p>
    <w:p w:rsidR="00000000" w:rsidDel="00000000" w:rsidP="00000000" w:rsidRDefault="00000000" w:rsidRPr="00000000" w14:paraId="00000008">
      <w:pPr>
        <w:spacing w:after="120" w:lineRule="auto"/>
        <w:contextualSpacing w:val="0"/>
        <w:jc w:val="both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Esta cooperación, que nace de la estrategia global </w:t>
      </w:r>
      <w:r w:rsidDel="00000000" w:rsidR="00000000" w:rsidRPr="00000000">
        <w:rPr>
          <w:i w:val="1"/>
          <w:sz w:val="20"/>
          <w:szCs w:val="20"/>
          <w:rtl w:val="0"/>
        </w:rPr>
        <w:t xml:space="preserve">We Connect, You Win </w:t>
      </w:r>
      <w:r w:rsidDel="00000000" w:rsidR="00000000" w:rsidRPr="00000000">
        <w:rPr>
          <w:sz w:val="20"/>
          <w:szCs w:val="20"/>
          <w:rtl w:val="0"/>
        </w:rPr>
        <w:t xml:space="preserve">de Edenred, empezará a operar en </w:t>
      </w:r>
      <w:r w:rsidDel="00000000" w:rsidR="00000000" w:rsidRPr="00000000">
        <w:rPr>
          <w:sz w:val="20"/>
          <w:szCs w:val="20"/>
          <w:rtl w:val="0"/>
        </w:rPr>
        <w:t xml:space="preserve">el último trimestre del año, </w:t>
      </w:r>
      <w:r w:rsidDel="00000000" w:rsidR="00000000" w:rsidRPr="00000000">
        <w:rPr>
          <w:sz w:val="20"/>
          <w:szCs w:val="20"/>
          <w:rtl w:val="0"/>
        </w:rPr>
        <w:t xml:space="preserve">tras algunas pruebas piloto, habilitando las diversas funcionalidades que la integran, ampliando las opciones de pago que tiene Pagamobil, con el alcance de las plataformas (web y aplicaciones móviles) con las que cuenta actualmente Edenred. </w:t>
      </w:r>
    </w:p>
    <w:p w:rsidR="00000000" w:rsidDel="00000000" w:rsidP="00000000" w:rsidRDefault="00000000" w:rsidRPr="00000000" w14:paraId="00000009">
      <w:pPr>
        <w:spacing w:after="120" w:lineRule="auto"/>
        <w:contextualSpacing w:val="0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rtl w:val="0"/>
        </w:rPr>
        <w:t xml:space="preserve">Como parte de su visión, Edenred busca innovarse constantemente para mantenerse a la vanguardia en temas de digitalización, por lo que esta alianza con Pagamobil, FinTech 100% mexicana, que forma parte de la primera generación del programa de innovación Startupbootcamp Scale FinTech Mexico City, es una apuesta para el mejoramiento exponencial de ambas marcas.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José Acosta, director general de Pagamobil, comenta: “Nuestra visión siempre se ha centrado en la construcción de alianzas estratégicas que ofrezcan una solución íntegra de pagos móviles a nuestros usuarios. Hoy, el anunciar nuestra colaboración con un líder en la industria como lo es Edenred, refrenda nuestro compromiso y estrategia".</w:t>
      </w:r>
    </w:p>
    <w:p w:rsidR="00000000" w:rsidDel="00000000" w:rsidP="00000000" w:rsidRDefault="00000000" w:rsidRPr="00000000" w14:paraId="0000000B">
      <w:pPr>
        <w:spacing w:after="12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su parte, Alfredo Bernacchi, director de Mercadotecnia y Nuevos Negocios de Edenred menciona  “Nuestro principal diferenciador siempre ha sido la innovación, ante ello hemos adoptado el compromiso con nuestros clientes de ofrecerles servicios digitales que sean eficientes y sobretodo puedan mejorar su calidad de vida y la de sus familias. Estamos seguros que esta alianza con Pagamobil será de gran impacto para nuestros usuarios en Edenred”.</w:t>
      </w:r>
    </w:p>
    <w:p w:rsidR="00000000" w:rsidDel="00000000" w:rsidP="00000000" w:rsidRDefault="00000000" w:rsidRPr="00000000" w14:paraId="0000000C">
      <w:pPr>
        <w:spacing w:after="120" w:lineRule="auto"/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0D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Para más información o la agenda de entrevistas, por favor contactar a: </w:t>
      </w:r>
    </w:p>
    <w:p w:rsidR="00000000" w:rsidDel="00000000" w:rsidP="00000000" w:rsidRDefault="00000000" w:rsidRPr="00000000" w14:paraId="0000000E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Startupbootcamp FinTech |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Montserrat Bonilla</w:t>
      </w:r>
    </w:p>
    <w:p w:rsidR="00000000" w:rsidDel="00000000" w:rsidP="00000000" w:rsidRDefault="00000000" w:rsidRPr="00000000" w14:paraId="00000010">
      <w:pPr>
        <w:contextualSpacing w:val="0"/>
        <w:rPr>
          <w:sz w:val="20"/>
          <w:szCs w:val="20"/>
          <w:highlight w:val="white"/>
        </w:rPr>
      </w:pPr>
      <w:hyperlink r:id="rId8">
        <w:r w:rsidDel="00000000" w:rsidR="00000000" w:rsidRPr="00000000">
          <w:rPr>
            <w:color w:val="389a9b"/>
            <w:sz w:val="20"/>
            <w:szCs w:val="20"/>
            <w:highlight w:val="white"/>
            <w:u w:val="single"/>
            <w:rtl w:val="0"/>
          </w:rPr>
          <w:t xml:space="preserve">montserrat@startupbootcamp.org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color w:val="222222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Edenred  |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Andrea Ulloa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color w:val="389a9b"/>
          <w:sz w:val="20"/>
          <w:szCs w:val="20"/>
          <w:highlight w:val="white"/>
          <w:rtl w:val="0"/>
        </w:rPr>
        <w:t xml:space="preserve">andrea.ulloa@another.co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contextualSpacing w:val="0"/>
        <w:rPr>
          <w:b w:val="1"/>
          <w:color w:val="389a9b"/>
          <w:sz w:val="20"/>
          <w:szCs w:val="20"/>
          <w:highlight w:val="white"/>
        </w:rPr>
      </w:pPr>
      <w:r w:rsidDel="00000000" w:rsidR="00000000" w:rsidRPr="00000000">
        <w:rPr>
          <w:b w:val="1"/>
          <w:color w:val="389a9b"/>
          <w:sz w:val="20"/>
          <w:szCs w:val="20"/>
          <w:highlight w:val="white"/>
          <w:rtl w:val="0"/>
        </w:rPr>
        <w:t xml:space="preserve">Sobre Pagamobil</w:t>
      </w:r>
    </w:p>
    <w:p w:rsidR="00000000" w:rsidDel="00000000" w:rsidP="00000000" w:rsidRDefault="00000000" w:rsidRPr="00000000" w14:paraId="00000016">
      <w:pPr>
        <w:spacing w:after="120" w:lineRule="auto"/>
        <w:contextualSpacing w:val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Pagamobil es una solución móvil a través de la cual sus usuarios pueden pagar más de 60 servicios, y hacer uso de diferentes métodos de pago como Visa Checkout, Paypal y Tarjetas de Crédito/Débito entre otras. </w:t>
      </w:r>
    </w:p>
    <w:p w:rsidR="00000000" w:rsidDel="00000000" w:rsidP="00000000" w:rsidRDefault="00000000" w:rsidRPr="00000000" w14:paraId="00000017">
      <w:pPr>
        <w:spacing w:after="120" w:lineRule="auto"/>
        <w:contextualSpacing w:val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Históricamente, Pagamobil fue la primera plataforma de pagos móviles en México. Actualmente tiene más de 120 mil usuarios y opera como aplicación móvil independiente disponible en Apple App Store y en Google Play; así como en soluciones “hechas a la medida” para aliados estratégicos como Telcel, Paypal y AutoChilango.</w:t>
      </w:r>
    </w:p>
    <w:p w:rsidR="00000000" w:rsidDel="00000000" w:rsidP="00000000" w:rsidRDefault="00000000" w:rsidRPr="00000000" w14:paraId="00000018">
      <w:pPr>
        <w:spacing w:after="120" w:lineRule="auto"/>
        <w:contextualSpacing w:val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Los co-fundadores de Pagamobil han lanzado otras startups como Decompras y DeRemate, y también han dirigido operaciones de grandes  empresas como Amazon, Walmex y Grupo Carso.</w:t>
      </w:r>
    </w:p>
    <w:p w:rsidR="00000000" w:rsidDel="00000000" w:rsidP="00000000" w:rsidRDefault="00000000" w:rsidRPr="00000000" w14:paraId="00000019">
      <w:pPr>
        <w:spacing w:line="240" w:lineRule="auto"/>
        <w:contextualSpacing w:val="0"/>
        <w:rPr>
          <w:b w:val="1"/>
          <w:color w:val="389a9b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contextualSpacing w:val="0"/>
        <w:rPr>
          <w:b w:val="1"/>
          <w:color w:val="389a9b"/>
          <w:sz w:val="20"/>
          <w:szCs w:val="20"/>
          <w:highlight w:val="white"/>
        </w:rPr>
      </w:pPr>
      <w:r w:rsidDel="00000000" w:rsidR="00000000" w:rsidRPr="00000000">
        <w:rPr>
          <w:b w:val="1"/>
          <w:color w:val="389a9b"/>
          <w:sz w:val="20"/>
          <w:szCs w:val="20"/>
          <w:highlight w:val="white"/>
          <w:rtl w:val="0"/>
        </w:rPr>
        <w:t xml:space="preserve">Sobre Edenred</w:t>
      </w:r>
    </w:p>
    <w:p w:rsidR="00000000" w:rsidDel="00000000" w:rsidP="00000000" w:rsidRDefault="00000000" w:rsidRPr="00000000" w14:paraId="0000001B">
      <w:pPr>
        <w:spacing w:after="12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Edenred es líder mundial y nacional en el campo de soluciones que mejoran la eficacia de las organizaciones y el poder adquisitivo de las personas. Sus soluciones garantizan a las empresas que sus fondos se asignan a un uso específico, permitiendo la gestión de: Beneficios para Empleados, Gastos Profesionales y Recompensas e Incentivos. Actualmente opera en 45 países, con ocho mil colaboradores, atiende a 770,000 clientes privados y públicos, 1.5 millones de comercios afiliados y 44 millones de beneficiarios.</w:t>
        <w:br w:type="textWrapping"/>
        <w:br w:type="textWrapping"/>
        <w:t xml:space="preserve">Edenred en México, cuenta con 35 años de presencia atendiendo en la actualidad a más de 30 mil empresas clientes, 3 millones de beneficiarios y más de 40 mil comercios afiliados a sus soluciones.</w:t>
        <w:br w:type="textWrapping"/>
        <w:br w:type="textWrapping"/>
        <w:t xml:space="preserve">Ticket Restaurante® y las otras denominaciones de las soluciones que propone la compañía son marcas registradas pertenecientes al Grupo Edenred.</w:t>
        <w:br w:type="textWrapping"/>
      </w:r>
    </w:p>
    <w:p w:rsidR="00000000" w:rsidDel="00000000" w:rsidP="00000000" w:rsidRDefault="00000000" w:rsidRPr="00000000" w14:paraId="0000001C">
      <w:pPr>
        <w:spacing w:after="120" w:line="273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="273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sectPr>
      <w:headerReference r:id="rId9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contextualSpacing w:val="0"/>
      <w:jc w:val="right"/>
      <w:rPr/>
    </w:pPr>
    <w:r w:rsidDel="00000000" w:rsidR="00000000" w:rsidRPr="00000000">
      <w:rPr/>
      <w:drawing>
        <wp:inline distB="114300" distT="114300" distL="114300" distR="114300">
          <wp:extent cx="2317822" cy="61436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6999" l="0" r="0" t="36833"/>
                  <a:stretch>
                    <a:fillRect/>
                  </a:stretch>
                </pic:blipFill>
                <pic:spPr>
                  <a:xfrm>
                    <a:off x="0" y="0"/>
                    <a:ext cx="2317822" cy="6143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pagamobil.com/" TargetMode="External"/><Relationship Id="rId7" Type="http://schemas.openxmlformats.org/officeDocument/2006/relationships/hyperlink" Target="https://www.edenred.mx/Paginas/Inicio.aspx" TargetMode="External"/><Relationship Id="rId8" Type="http://schemas.openxmlformats.org/officeDocument/2006/relationships/hyperlink" Target="mailto:montserrat@startupbootcamp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